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DA34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4C6A1D">
        <w:rPr>
          <w:rFonts w:ascii="Roboto" w:eastAsia="Times New Roman" w:hAnsi="Roboto" w:cs="Arial"/>
          <w:b/>
          <w:bCs/>
          <w:sz w:val="24"/>
          <w:szCs w:val="24"/>
        </w:rPr>
        <w:t xml:space="preserve">Globální informační oznámení společnosti </w:t>
      </w:r>
      <w:proofErr w:type="spellStart"/>
      <w:r w:rsidRPr="004C6A1D">
        <w:rPr>
          <w:rFonts w:ascii="Roboto" w:eastAsia="Times New Roman" w:hAnsi="Roboto" w:cs="Arial"/>
          <w:b/>
          <w:bCs/>
          <w:sz w:val="24"/>
          <w:szCs w:val="24"/>
        </w:rPr>
        <w:t>Unilabs</w:t>
      </w:r>
      <w:proofErr w:type="spellEnd"/>
    </w:p>
    <w:p w14:paraId="336E2F84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4C6A1D">
        <w:rPr>
          <w:rFonts w:ascii="Roboto" w:eastAsia="Times New Roman" w:hAnsi="Roboto" w:cs="Arial"/>
          <w:b/>
          <w:bCs/>
          <w:sz w:val="24"/>
          <w:szCs w:val="24"/>
        </w:rPr>
        <w:t>INFORMAČNÍ OZNÁMENÍ PRO DODAVATELE</w:t>
      </w:r>
    </w:p>
    <w:p w14:paraId="2521A86E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74756C2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1 – Totožnost a kontaktní údaje správce</w:t>
      </w:r>
    </w:p>
    <w:p w14:paraId="26D81F4E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4C35AA1C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4C6A1D">
        <w:rPr>
          <w:rFonts w:ascii="Roboto" w:eastAsia="Times New Roman" w:hAnsi="Roboto" w:cs="Arial"/>
          <w:b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 Holding Czech Republic a.s., Evropská 2589/</w:t>
      </w:r>
      <w:proofErr w:type="gramStart"/>
      <w:r w:rsidRPr="004C6A1D">
        <w:rPr>
          <w:rFonts w:ascii="Roboto" w:eastAsia="Times New Roman" w:hAnsi="Roboto" w:cs="Arial"/>
          <w:b/>
          <w:sz w:val="18"/>
          <w:szCs w:val="20"/>
        </w:rPr>
        <w:t>33b</w:t>
      </w:r>
      <w:proofErr w:type="gramEnd"/>
      <w:r w:rsidRPr="004C6A1D">
        <w:rPr>
          <w:rFonts w:ascii="Roboto" w:eastAsia="Times New Roman" w:hAnsi="Roboto" w:cs="Arial"/>
          <w:b/>
          <w:sz w:val="18"/>
          <w:szCs w:val="20"/>
        </w:rPr>
        <w:t>, Dejvice, 160 00 Praha 6, IČO: 059 48 975</w:t>
      </w:r>
    </w:p>
    <w:p w14:paraId="41CBC58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4C6A1D">
        <w:rPr>
          <w:rFonts w:ascii="Roboto" w:eastAsia="Times New Roman" w:hAnsi="Roboto" w:cs="Arial"/>
          <w:b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 </w:t>
      </w:r>
      <w:proofErr w:type="spellStart"/>
      <w:r w:rsidRPr="004C6A1D">
        <w:rPr>
          <w:rFonts w:ascii="Roboto" w:eastAsia="Times New Roman" w:hAnsi="Roboto" w:cs="Arial"/>
          <w:b/>
          <w:sz w:val="18"/>
          <w:szCs w:val="20"/>
        </w:rPr>
        <w:t>Diagnostics</w:t>
      </w:r>
      <w:proofErr w:type="spell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 k.s., Evropská 2589/</w:t>
      </w:r>
      <w:proofErr w:type="gramStart"/>
      <w:r w:rsidRPr="004C6A1D">
        <w:rPr>
          <w:rFonts w:ascii="Roboto" w:eastAsia="Times New Roman" w:hAnsi="Roboto" w:cs="Arial"/>
          <w:b/>
          <w:sz w:val="18"/>
          <w:szCs w:val="20"/>
        </w:rPr>
        <w:t>33b</w:t>
      </w:r>
      <w:proofErr w:type="gram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, 160 00, Praha 6, IČO: 604 70 488 </w:t>
      </w:r>
    </w:p>
    <w:p w14:paraId="41664960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color w:val="00B050"/>
          <w:sz w:val="18"/>
          <w:szCs w:val="20"/>
        </w:rPr>
      </w:pPr>
      <w:proofErr w:type="spellStart"/>
      <w:r w:rsidRPr="004C6A1D">
        <w:rPr>
          <w:rFonts w:ascii="Roboto" w:eastAsia="Times New Roman" w:hAnsi="Roboto" w:cs="Arial"/>
          <w:b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 </w:t>
      </w:r>
      <w:proofErr w:type="spellStart"/>
      <w:r w:rsidRPr="004C6A1D">
        <w:rPr>
          <w:rFonts w:ascii="Roboto" w:eastAsia="Times New Roman" w:hAnsi="Roboto" w:cs="Arial"/>
          <w:b/>
          <w:sz w:val="18"/>
          <w:szCs w:val="20"/>
        </w:rPr>
        <w:t>Pathology</w:t>
      </w:r>
      <w:proofErr w:type="spell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 k.s., Evropská 2589/</w:t>
      </w:r>
      <w:proofErr w:type="gramStart"/>
      <w:r w:rsidRPr="004C6A1D">
        <w:rPr>
          <w:rFonts w:ascii="Roboto" w:eastAsia="Times New Roman" w:hAnsi="Roboto" w:cs="Arial"/>
          <w:b/>
          <w:sz w:val="18"/>
          <w:szCs w:val="20"/>
        </w:rPr>
        <w:t>33b</w:t>
      </w:r>
      <w:proofErr w:type="gramEnd"/>
      <w:r w:rsidRPr="004C6A1D">
        <w:rPr>
          <w:rFonts w:ascii="Roboto" w:eastAsia="Times New Roman" w:hAnsi="Roboto" w:cs="Arial"/>
          <w:b/>
          <w:sz w:val="18"/>
          <w:szCs w:val="20"/>
        </w:rPr>
        <w:t xml:space="preserve">, 160 00, Praha 6, IČO: 497 09 101 </w:t>
      </w:r>
    </w:p>
    <w:p w14:paraId="0C19C696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  <w:u w:val="single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E-mailová adresa</w:t>
      </w:r>
      <w:r w:rsidRPr="004C6A1D">
        <w:rPr>
          <w:rFonts w:ascii="Roboto" w:eastAsia="Times New Roman" w:hAnsi="Roboto" w:cs="Arial"/>
          <w:sz w:val="18"/>
          <w:szCs w:val="20"/>
        </w:rPr>
        <w:t xml:space="preserve">: </w:t>
      </w:r>
      <w:hyperlink r:id="rId10" w:history="1">
        <w:r w:rsidRPr="004C6A1D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53E432BF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47BA373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2 – Jaké osobní údaje shromažďujeme</w:t>
      </w:r>
    </w:p>
    <w:p w14:paraId="463A595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 xml:space="preserve"> shromažďuje následující osobní údaje týkající se vaší osoby:</w:t>
      </w:r>
    </w:p>
    <w:p w14:paraId="4782C529" w14:textId="77777777" w:rsidR="004C6A1D" w:rsidRPr="004C6A1D" w:rsidRDefault="004C6A1D" w:rsidP="004C6A1D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4C6A1D">
        <w:rPr>
          <w:rFonts w:ascii="Roboto" w:eastAsia="Times New Roman" w:hAnsi="Roboto" w:cs="Arial"/>
          <w:b/>
          <w:sz w:val="18"/>
          <w:szCs w:val="18"/>
        </w:rPr>
        <w:t>Identifikační údaje</w:t>
      </w:r>
      <w:r w:rsidRPr="004C6A1D">
        <w:rPr>
          <w:rFonts w:ascii="Roboto" w:eastAsia="Times New Roman" w:hAnsi="Roboto" w:cs="Arial"/>
          <w:sz w:val="18"/>
          <w:szCs w:val="18"/>
        </w:rPr>
        <w:t>: osobní identifikační údaje (tj. pan/paní/paní/slečna, jméno, příjmení), osobní kontaktní údaje (tj. adresa, telefonní číslo, e-mailová adresa).</w:t>
      </w:r>
    </w:p>
    <w:p w14:paraId="7ED28C35" w14:textId="77777777" w:rsidR="004C6A1D" w:rsidRPr="004C6A1D" w:rsidRDefault="004C6A1D" w:rsidP="004C6A1D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4C6A1D">
        <w:rPr>
          <w:rFonts w:ascii="Roboto" w:eastAsia="Times New Roman" w:hAnsi="Roboto" w:cs="Arial"/>
          <w:b/>
          <w:sz w:val="18"/>
          <w:szCs w:val="18"/>
        </w:rPr>
        <w:t>Ekonomické a finanční údaje</w:t>
      </w:r>
      <w:r w:rsidRPr="004C6A1D">
        <w:rPr>
          <w:rFonts w:ascii="Roboto" w:eastAsia="Times New Roman" w:hAnsi="Roboto" w:cs="Arial"/>
          <w:sz w:val="18"/>
          <w:szCs w:val="18"/>
        </w:rPr>
        <w:t>: údaje o bankovní kartě (tj. totožnost bankovního účtu (RIB), číslo bankovní karty, datum vypršení platnosti bankovní karty).</w:t>
      </w:r>
    </w:p>
    <w:p w14:paraId="6E59D70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79BC2B3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 xml:space="preserve">Oddíl 3 – Účely zpracování a právní základ </w:t>
      </w:r>
    </w:p>
    <w:p w14:paraId="7D8910AF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 níže uvedeným právním základem:</w:t>
      </w:r>
    </w:p>
    <w:tbl>
      <w:tblPr>
        <w:tblStyle w:val="GTITableStyle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4C6A1D" w:rsidRPr="004C6A1D" w14:paraId="10FB71A9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E520A9B" w14:textId="77777777" w:rsidR="004C6A1D" w:rsidRPr="004C6A1D" w:rsidRDefault="004C6A1D" w:rsidP="004C6A1D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Účel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C6D87B0" w14:textId="77777777" w:rsidR="004C6A1D" w:rsidRPr="004C6A1D" w:rsidRDefault="004C6A1D" w:rsidP="004C6A1D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Právní základ</w:t>
            </w:r>
          </w:p>
        </w:tc>
      </w:tr>
      <w:tr w:rsidR="004C6A1D" w:rsidRPr="004C6A1D" w14:paraId="43741499" w14:textId="77777777" w:rsidTr="007E1D95">
        <w:tc>
          <w:tcPr>
            <w:tcW w:w="5058" w:type="dxa"/>
          </w:tcPr>
          <w:p w14:paraId="19442AA7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sz w:val="18"/>
                <w:lang w:val="cs-CZ"/>
              </w:rPr>
              <w:t>Správa smluv a vztahů s dodavateli</w:t>
            </w:r>
          </w:p>
          <w:p w14:paraId="6724FC5E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/>
              </w:rPr>
              <w:t>Navrhovat a vyjednávat smlouvy, které definují podmínky spolupráce, ceny a rozsah služeb nebo produktů. Důležitou součástí je pravidelné sledování a vyhodnocování výkonnosti dodavatelů, včetně dodržování smluvních podmínek a kvality dodávek.</w:t>
            </w:r>
          </w:p>
        </w:tc>
        <w:tc>
          <w:tcPr>
            <w:tcW w:w="5059" w:type="dxa"/>
          </w:tcPr>
          <w:p w14:paraId="10F288BA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>Zpracování je nezbytné pro plnění smlouvy.</w:t>
            </w:r>
          </w:p>
        </w:tc>
      </w:tr>
      <w:tr w:rsidR="004C6A1D" w:rsidRPr="004C6A1D" w14:paraId="37C4F853" w14:textId="77777777" w:rsidTr="007E1D95">
        <w:tc>
          <w:tcPr>
            <w:tcW w:w="5058" w:type="dxa"/>
          </w:tcPr>
          <w:p w14:paraId="574700EE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sz w:val="18"/>
                <w:lang w:val="cs-CZ"/>
              </w:rPr>
              <w:t>Výběr dodavatele</w:t>
            </w:r>
          </w:p>
          <w:p w14:paraId="59FB9203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/>
              </w:rPr>
              <w:t xml:space="preserve">Identifikovat potřeby organizace, vyhledat a vyhodnotit potenciální dodavatele na základě kritérií, jako je cena, kvalita a spolehlivost. Proces zahrnuje vydávání žádostí o cenové nabídky nebo návrhy a důkladné vyhodnocení obdržených nabídek, často následované vyjednáváním podmínek a ceny. </w:t>
            </w:r>
          </w:p>
        </w:tc>
        <w:tc>
          <w:tcPr>
            <w:tcW w:w="5059" w:type="dxa"/>
          </w:tcPr>
          <w:p w14:paraId="231D57FB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vyhodnotit</w:t>
            </w:r>
            <w:r w:rsidRPr="004C6A1D">
              <w:rPr>
                <w:rFonts w:ascii="Roboto" w:hAnsi="Roboto" w:cs="Arial"/>
                <w:sz w:val="18"/>
                <w:lang w:val="cs-CZ"/>
              </w:rPr>
              <w:t xml:space="preserve"> dovednosti dodavatelů pro navrhovanou službu a potřebu přijmout nezbytná opatření před uzavřením dodavatelské smlouvy.</w:t>
            </w:r>
          </w:p>
        </w:tc>
      </w:tr>
      <w:tr w:rsidR="004C6A1D" w:rsidRPr="004C6A1D" w14:paraId="64B7E01B" w14:textId="77777777" w:rsidTr="007E1D95">
        <w:tc>
          <w:tcPr>
            <w:tcW w:w="5058" w:type="dxa"/>
          </w:tcPr>
          <w:p w14:paraId="1A774E37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sz w:val="18"/>
                <w:lang w:val="cs-CZ"/>
              </w:rPr>
              <w:t>Zpracování dodavatelských faktur a generování běhu plateb</w:t>
            </w:r>
          </w:p>
          <w:p w14:paraId="6E004116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/>
              </w:rPr>
              <w:t>Přijímat a kontrolovat faktury od dodavatelů, zaúčtovat je do účetního systému a poté generovat a schvalovat platby.</w:t>
            </w:r>
          </w:p>
        </w:tc>
        <w:tc>
          <w:tcPr>
            <w:tcW w:w="5059" w:type="dxa"/>
          </w:tcPr>
          <w:p w14:paraId="1ACDD02C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>Zpracování je nezbytné pro plnění smlouvy.</w:t>
            </w:r>
          </w:p>
        </w:tc>
      </w:tr>
      <w:tr w:rsidR="004C6A1D" w:rsidRPr="004C6A1D" w14:paraId="2871FCC9" w14:textId="77777777" w:rsidTr="007E1D95">
        <w:tc>
          <w:tcPr>
            <w:tcW w:w="5058" w:type="dxa"/>
          </w:tcPr>
          <w:p w14:paraId="7D1D4784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C6A1D">
              <w:rPr>
                <w:rFonts w:ascii="Roboto" w:hAnsi="Roboto" w:cs="Arial"/>
                <w:b/>
                <w:sz w:val="18"/>
                <w:lang w:val="cs-CZ"/>
              </w:rPr>
              <w:t>Analyzovat výdaje dodavatelů</w:t>
            </w:r>
          </w:p>
          <w:p w14:paraId="674D9FBE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/>
              </w:rPr>
              <w:lastRenderedPageBreak/>
              <w:t>Shromažďovat a kategorizovat nákupní data, což organizacím umožňuje identifikovat vzorce výdajů a oblasti s vysokými náklady.</w:t>
            </w:r>
          </w:p>
        </w:tc>
        <w:tc>
          <w:tcPr>
            <w:tcW w:w="5059" w:type="dxa"/>
          </w:tcPr>
          <w:p w14:paraId="27F6218E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lastRenderedPageBreak/>
              <w:t xml:space="preserve">Zpracování je v oprávněném zájmu společnosti </w:t>
            </w:r>
            <w:proofErr w:type="spellStart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posoudit </w:t>
            </w:r>
            <w:r w:rsidRPr="004C6A1D">
              <w:rPr>
                <w:rFonts w:ascii="Roboto" w:hAnsi="Roboto" w:cs="Arial"/>
                <w:sz w:val="18"/>
                <w:lang w:val="cs-CZ"/>
              </w:rPr>
              <w:t>výkonnost svých dodavatelů.</w:t>
            </w:r>
          </w:p>
        </w:tc>
      </w:tr>
      <w:tr w:rsidR="004C6A1D" w:rsidRPr="004C6A1D" w14:paraId="2BC34402" w14:textId="77777777" w:rsidTr="007E1D95">
        <w:tc>
          <w:tcPr>
            <w:tcW w:w="5058" w:type="dxa"/>
          </w:tcPr>
          <w:p w14:paraId="37FB6756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4C6A1D">
              <w:rPr>
                <w:rFonts w:ascii="Roboto" w:hAnsi="Roboto" w:cs="Arial"/>
                <w:b/>
                <w:bCs/>
                <w:color w:val="000000"/>
                <w:sz w:val="18"/>
                <w:lang w:val="cs-CZ" w:eastAsia="en-IE"/>
              </w:rPr>
              <w:t>Nahrávání příchozích hovorů na bezplatnou linku Klientské centrum</w:t>
            </w:r>
          </w:p>
          <w:p w14:paraId="42B8308C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bCs/>
                <w:sz w:val="18"/>
                <w:lang w:val="cs-CZ"/>
              </w:rPr>
            </w:pPr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Zlepšovat kvalitu služeb a péče o naše klienty. Toto opatření nám umožňuje poskytovat vyšší standard služeb, zajistit konzistenci a efektivitu komunikace a </w:t>
            </w:r>
            <w:proofErr w:type="gramStart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>slouží</w:t>
            </w:r>
            <w:proofErr w:type="gramEnd"/>
            <w:r w:rsidRPr="004C6A1D">
              <w:rPr>
                <w:rFonts w:ascii="Roboto" w:hAnsi="Roboto" w:cs="Arial"/>
                <w:bCs/>
                <w:sz w:val="18"/>
                <w:lang w:val="cs-CZ" w:eastAsia="en-IE"/>
              </w:rPr>
              <w:t xml:space="preserve"> také jako prostředek dalšího vzdělávání a školení našich zaměstnanců.</w:t>
            </w:r>
          </w:p>
        </w:tc>
        <w:tc>
          <w:tcPr>
            <w:tcW w:w="5059" w:type="dxa"/>
          </w:tcPr>
          <w:p w14:paraId="2F2B50B0" w14:textId="77777777" w:rsidR="004C6A1D" w:rsidRPr="004C6A1D" w:rsidRDefault="004C6A1D" w:rsidP="004C6A1D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C6A1D">
              <w:rPr>
                <w:rFonts w:ascii="Roboto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4C6A1D">
              <w:rPr>
                <w:rFonts w:ascii="Roboto" w:hAnsi="Roboto" w:cs="Arial"/>
                <w:sz w:val="18"/>
                <w:lang w:val="cs-CZ"/>
              </w:rPr>
              <w:t>Unilabs</w:t>
            </w:r>
            <w:proofErr w:type="spellEnd"/>
            <w:r w:rsidRPr="004C6A1D">
              <w:rPr>
                <w:rFonts w:ascii="Roboto" w:hAnsi="Roboto" w:cs="Arial"/>
                <w:sz w:val="18"/>
                <w:lang w:val="cs-CZ"/>
              </w:rPr>
              <w:t xml:space="preserve"> zefektivnit vyřizování žádostí.</w:t>
            </w:r>
          </w:p>
        </w:tc>
      </w:tr>
    </w:tbl>
    <w:p w14:paraId="7D14D2EB" w14:textId="77777777" w:rsidR="004C6A1D" w:rsidRPr="004C6A1D" w:rsidRDefault="004C6A1D" w:rsidP="004C6A1D">
      <w:pPr>
        <w:spacing w:after="240" w:line="240" w:lineRule="atLeast"/>
        <w:rPr>
          <w:rFonts w:ascii="Roboto" w:eastAsia="Times New Roman" w:hAnsi="Roboto" w:cs="Arial"/>
          <w:sz w:val="18"/>
          <w:szCs w:val="20"/>
        </w:rPr>
      </w:pPr>
    </w:p>
    <w:p w14:paraId="22EC8B8A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4 – Profilování nebo automatizované rozhodování</w:t>
      </w:r>
    </w:p>
    <w:p w14:paraId="67B204DF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Nepoužije se – při zpracování vašich osobních údajů nedochází k profilování ani automatizovanému rozhodování.</w:t>
      </w:r>
    </w:p>
    <w:p w14:paraId="3371D3C0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0D54671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5 – Nepřímé shromažďování údajů</w:t>
      </w:r>
    </w:p>
    <w:p w14:paraId="00FC20CA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Nepoužije se – do zpracování vašich osobních údajů není zapojeno žádné nepřímé shromažďování údajů.</w:t>
      </w:r>
    </w:p>
    <w:p w14:paraId="6382A0A6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559F426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6 – Kategorie příjemců osobních údajů</w:t>
      </w:r>
    </w:p>
    <w:p w14:paraId="06F80DB4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Vaše osobní údaje budou sdíleny s následujícími příjemci:</w:t>
      </w:r>
    </w:p>
    <w:p w14:paraId="75327932" w14:textId="77777777" w:rsidR="004C6A1D" w:rsidRPr="004C6A1D" w:rsidRDefault="004C6A1D" w:rsidP="004C6A1D">
      <w:pPr>
        <w:numPr>
          <w:ilvl w:val="0"/>
          <w:numId w:val="3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v rámci skupiny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 xml:space="preserve">, včetně dalších společností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>, s oprávněnými pracovníky odpovědnými za nákup, provoz, účetnictví a finance, IT.</w:t>
      </w:r>
    </w:p>
    <w:p w14:paraId="2C6065F5" w14:textId="77777777" w:rsidR="004C6A1D" w:rsidRPr="004C6A1D" w:rsidRDefault="004C6A1D" w:rsidP="004C6A1D">
      <w:pPr>
        <w:numPr>
          <w:ilvl w:val="0"/>
          <w:numId w:val="3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a poskytovateli služeb, kteří jednají naším jménem a pomáhají nám při řízení našich činností.</w:t>
      </w:r>
    </w:p>
    <w:p w14:paraId="093425F9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0A17D40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7 – Doba uchovávání údajů</w:t>
      </w:r>
    </w:p>
    <w:p w14:paraId="3E4ED824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71C6B963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Pokud osobní údaje již nejsou potřeba nebo uplynula doba jejich uchovávání, jsou vymazány.</w:t>
      </w:r>
    </w:p>
    <w:p w14:paraId="6FC302C6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požadavky.</w:t>
      </w:r>
    </w:p>
    <w:p w14:paraId="274E50D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2809CD5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8 – Předávání osobních údajů</w:t>
      </w:r>
    </w:p>
    <w:p w14:paraId="1B0D3E7E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66233A92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4C6A1D">
        <w:rPr>
          <w:rFonts w:ascii="Roboto" w:eastAsia="Times New Roman" w:hAnsi="Roboto" w:cs="Arial"/>
          <w:b/>
          <w:bCs/>
          <w:sz w:val="18"/>
          <w:szCs w:val="20"/>
        </w:rPr>
        <w:t>nařízení GDPR</w:t>
      </w:r>
      <w:r w:rsidRPr="004C6A1D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4C6A1D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4C6A1D">
        <w:rPr>
          <w:rFonts w:ascii="Roboto" w:eastAsia="Times New Roman" w:hAnsi="Roboto" w:cs="Arial"/>
          <w:sz w:val="18"/>
          <w:szCs w:val="20"/>
        </w:rPr>
        <w:t>.</w:t>
      </w:r>
    </w:p>
    <w:p w14:paraId="708AD8DD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9AE90B8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9 – Práva subjektů údajů</w:t>
      </w:r>
    </w:p>
    <w:p w14:paraId="58F2B530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721DE42D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Právo vznést námitku:</w:t>
      </w:r>
      <w:r w:rsidRPr="004C6A1D">
        <w:rPr>
          <w:rFonts w:ascii="Roboto" w:eastAsia="Times New Roman" w:hAnsi="Roboto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71598BD5" w14:textId="77777777" w:rsidR="00E15127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 xml:space="preserve">Přístup k vašim osobním údajům: </w:t>
      </w:r>
      <w:r w:rsidRPr="004C6A1D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</w:t>
      </w:r>
    </w:p>
    <w:p w14:paraId="7FC78835" w14:textId="593E9A6B" w:rsidR="004C6A1D" w:rsidRPr="004C6A1D" w:rsidRDefault="004C6A1D" w:rsidP="00E15127">
      <w:p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24C14ED2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Souhlas:</w:t>
      </w:r>
      <w:r w:rsidRPr="004C6A1D">
        <w:rPr>
          <w:rFonts w:ascii="Roboto" w:eastAsia="Times New Roman" w:hAnsi="Roboto" w:cs="Arial"/>
          <w:sz w:val="18"/>
          <w:szCs w:val="20"/>
        </w:rPr>
        <w:t xml:space="preserve"> Pokud jste nám udělili souhlas s používáním osobních údajů, můžete svůj souhlas kdykoli odvolat. Pokud svůj souhlas odvoláte, 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 xml:space="preserve"> přestane vaše osobní údaje zpracovávat.</w:t>
      </w:r>
    </w:p>
    <w:p w14:paraId="26F9819E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 xml:space="preserve">Oprava: </w:t>
      </w:r>
      <w:r w:rsidRPr="004C6A1D">
        <w:rPr>
          <w:rFonts w:ascii="Roboto" w:eastAsia="Times New Roman" w:hAnsi="Roboto" w:cs="Arial"/>
          <w:sz w:val="18"/>
          <w:szCs w:val="20"/>
        </w:rPr>
        <w:t>Můžete nás požádat, abychom změnili nebo doplnili jakékoli nepřesné nebo neúplné osobní údaje, které o vás uchováváme.</w:t>
      </w:r>
    </w:p>
    <w:p w14:paraId="4CEE4E22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Výmaz:</w:t>
      </w:r>
      <w:r w:rsidRPr="004C6A1D">
        <w:rPr>
          <w:rFonts w:ascii="Roboto" w:eastAsia="Times New Roman" w:hAnsi="Roboto" w:cs="Arial"/>
          <w:sz w:val="18"/>
          <w:szCs w:val="20"/>
        </w:rPr>
        <w:t xml:space="preserve"> Můžete nás požádat, abychom vymazali vaše osobní údaje, pokud již není nutné, abychom je používali, odvolali jste souhlas nebo pokud nemáme žádný právní základ pro jejich uchovávání.</w:t>
      </w:r>
    </w:p>
    <w:p w14:paraId="6D384FFB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Přenositelnost:</w:t>
      </w:r>
      <w:r w:rsidRPr="004C6A1D">
        <w:rPr>
          <w:rFonts w:ascii="Roboto" w:eastAsia="Times New Roman" w:hAnsi="Roboto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24614406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 xml:space="preserve">Omezení: </w:t>
      </w:r>
      <w:r w:rsidRPr="004C6A1D">
        <w:rPr>
          <w:rFonts w:ascii="Roboto" w:eastAsia="Times New Roman" w:hAnsi="Roboto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použití.</w:t>
      </w:r>
    </w:p>
    <w:p w14:paraId="427B6D20" w14:textId="77777777" w:rsidR="004C6A1D" w:rsidRPr="004C6A1D" w:rsidRDefault="004C6A1D" w:rsidP="004C6A1D">
      <w:pPr>
        <w:numPr>
          <w:ilvl w:val="0"/>
          <w:numId w:val="9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Žádné automatizované rozhodování:</w:t>
      </w:r>
      <w:r w:rsidRPr="004C6A1D">
        <w:rPr>
          <w:rFonts w:ascii="Roboto" w:eastAsia="Times New Roman" w:hAnsi="Roboto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14164164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</w:p>
    <w:p w14:paraId="34D747DC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10 – Způsob výkonu</w:t>
      </w:r>
    </w:p>
    <w:p w14:paraId="41EC950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4C6A1D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4C6A1D">
        <w:rPr>
          <w:rFonts w:ascii="Roboto" w:eastAsia="Times New Roman" w:hAnsi="Roboto" w:cs="Arial"/>
          <w:sz w:val="18"/>
          <w:szCs w:val="20"/>
        </w:rPr>
        <w:t>.</w:t>
      </w:r>
    </w:p>
    <w:p w14:paraId="2C1EA3D5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4C6A1D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</w:t>
      </w:r>
      <w:r w:rsidRPr="004C6A1D">
        <w:rPr>
          <w:rFonts w:ascii="Roboto" w:eastAsia="Times New Roman" w:hAnsi="Roboto" w:cs="Arial"/>
          <w:color w:val="00B050"/>
          <w:sz w:val="18"/>
          <w:szCs w:val="20"/>
        </w:rPr>
        <w:t xml:space="preserve">: </w:t>
      </w:r>
      <w:hyperlink r:id="rId13" w:history="1">
        <w:r w:rsidRPr="004C6A1D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  <w:r w:rsidRPr="004C6A1D">
        <w:rPr>
          <w:rFonts w:ascii="Roboto" w:eastAsia="Times New Roman" w:hAnsi="Roboto" w:cs="Arial"/>
          <w:color w:val="0070C0"/>
          <w:sz w:val="18"/>
          <w:szCs w:val="20"/>
          <w:u w:val="single"/>
        </w:rPr>
        <w:t>.</w:t>
      </w:r>
    </w:p>
    <w:p w14:paraId="2E7FFE3E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7F495E85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CBC17E4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 xml:space="preserve">Oddíl 11 – Kontaktní údaje pověřence pro ochranu osobních údajů </w:t>
      </w:r>
    </w:p>
    <w:p w14:paraId="16ED5E2C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2B427762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4" w:history="1">
        <w:r w:rsidRPr="004C6A1D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2FEAA353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7886DE2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C6A1D">
        <w:rPr>
          <w:rFonts w:ascii="Roboto" w:eastAsia="Times New Roman" w:hAnsi="Roboto" w:cs="Arial"/>
          <w:b/>
          <w:sz w:val="18"/>
          <w:szCs w:val="20"/>
        </w:rPr>
        <w:t>Oddíl 12 – Právo podat stížnost u Úřadu pro ochranu osobních údajů (DPA)</w:t>
      </w:r>
    </w:p>
    <w:p w14:paraId="27EC62ED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329BE030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20F44CDC" w14:textId="77777777" w:rsidR="004C6A1D" w:rsidRPr="004C6A1D" w:rsidRDefault="00CD2E3C" w:rsidP="004C6A1D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5" w:history="1">
        <w:r w:rsidR="004C6A1D" w:rsidRPr="004C6A1D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573548F8" w14:textId="77777777" w:rsidR="004C6A1D" w:rsidRPr="004C6A1D" w:rsidRDefault="004C6A1D" w:rsidP="004C6A1D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4C6A1D">
        <w:rPr>
          <w:rFonts w:ascii="Roboto" w:eastAsia="Times New Roman" w:hAnsi="Roboto" w:cs="Arial"/>
          <w:sz w:val="18"/>
          <w:szCs w:val="20"/>
        </w:rPr>
        <w:t>Pppl</w:t>
      </w:r>
      <w:proofErr w:type="spellEnd"/>
      <w:r w:rsidRPr="004C6A1D">
        <w:rPr>
          <w:rFonts w:ascii="Roboto" w:eastAsia="Times New Roman" w:hAnsi="Roboto" w:cs="Arial"/>
          <w:sz w:val="18"/>
          <w:szCs w:val="20"/>
        </w:rPr>
        <w:t>. Sochora 27</w:t>
      </w:r>
    </w:p>
    <w:p w14:paraId="323D4303" w14:textId="77777777" w:rsidR="004C6A1D" w:rsidRPr="004C6A1D" w:rsidRDefault="004C6A1D" w:rsidP="004C6A1D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170 00 Praha 7</w:t>
      </w:r>
    </w:p>
    <w:p w14:paraId="734099A9" w14:textId="77777777" w:rsidR="004C6A1D" w:rsidRPr="004C6A1D" w:rsidRDefault="004C6A1D" w:rsidP="004C6A1D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1053E4DB" w14:textId="77777777" w:rsidR="004C6A1D" w:rsidRPr="004C6A1D" w:rsidRDefault="004C6A1D" w:rsidP="004C6A1D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>Fax +420 234 665 444</w:t>
      </w:r>
    </w:p>
    <w:p w14:paraId="7D7F4DCB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6" w:history="1">
        <w:r w:rsidRPr="004C6A1D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17D85358" w14:textId="77777777" w:rsidR="004C6A1D" w:rsidRPr="004C6A1D" w:rsidRDefault="004C6A1D" w:rsidP="004C6A1D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C6A1D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naleznete v </w:t>
      </w:r>
      <w:hyperlink r:id="rId17" w:history="1">
        <w:r w:rsidRPr="004C6A1D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orgánů pro ochranu údajů</w:t>
        </w:r>
      </w:hyperlink>
      <w:r w:rsidRPr="004C6A1D">
        <w:rPr>
          <w:rFonts w:ascii="Roboto" w:eastAsia="Times New Roman" w:hAnsi="Roboto" w:cs="Arial"/>
          <w:color w:val="00B050"/>
          <w:sz w:val="18"/>
          <w:szCs w:val="20"/>
        </w:rPr>
        <w:t xml:space="preserve"> </w:t>
      </w:r>
      <w:r w:rsidRPr="004C6A1D">
        <w:rPr>
          <w:rFonts w:ascii="Roboto" w:eastAsia="Times New Roman" w:hAnsi="Roboto" w:cs="Arial"/>
          <w:sz w:val="18"/>
          <w:szCs w:val="20"/>
        </w:rPr>
        <w:t>Evropské komise.</w:t>
      </w:r>
    </w:p>
    <w:p w14:paraId="61020E57" w14:textId="77777777" w:rsidR="004C6A1D" w:rsidRPr="004C6A1D" w:rsidRDefault="004C6A1D" w:rsidP="004C6A1D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26ED025D" w14:textId="77777777" w:rsidR="004C6A1D" w:rsidRPr="004C6A1D" w:rsidRDefault="004C6A1D" w:rsidP="004C6A1D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630EE7D6" w14:textId="298A80DA" w:rsidR="00D6255B" w:rsidRPr="004C6A1D" w:rsidRDefault="00D6255B" w:rsidP="004C6A1D">
      <w:pPr>
        <w:rPr>
          <w:rFonts w:ascii="Roboto" w:hAnsi="Roboto"/>
        </w:rPr>
      </w:pPr>
    </w:p>
    <w:sectPr w:rsidR="00D6255B" w:rsidRPr="004C6A1D" w:rsidSect="001A5912">
      <w:headerReference w:type="default" r:id="rId18"/>
      <w:footerReference w:type="default" r:id="rId1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C683A" w14:textId="77777777" w:rsidR="00DA36C8" w:rsidRDefault="00DA36C8" w:rsidP="00AF0C52">
      <w:pPr>
        <w:spacing w:after="0"/>
      </w:pPr>
      <w:r>
        <w:separator/>
      </w:r>
    </w:p>
  </w:endnote>
  <w:endnote w:type="continuationSeparator" w:id="0">
    <w:p w14:paraId="43167BD1" w14:textId="77777777" w:rsidR="00DA36C8" w:rsidRDefault="00DA36C8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95092" w14:textId="77777777" w:rsidR="00DA36C8" w:rsidRDefault="00DA36C8" w:rsidP="00AF0C52">
      <w:pPr>
        <w:spacing w:after="0"/>
      </w:pPr>
      <w:r>
        <w:separator/>
      </w:r>
    </w:p>
  </w:footnote>
  <w:footnote w:type="continuationSeparator" w:id="0">
    <w:p w14:paraId="792AF6CA" w14:textId="77777777" w:rsidR="00DA36C8" w:rsidRDefault="00DA36C8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6C754946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CD2E3C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C7735"/>
    <w:multiLevelType w:val="hybridMultilevel"/>
    <w:tmpl w:val="BFD83514"/>
    <w:lvl w:ilvl="0" w:tplc="A86A9B6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74C20"/>
    <w:multiLevelType w:val="hybridMultilevel"/>
    <w:tmpl w:val="6C1CFCA6"/>
    <w:lvl w:ilvl="0" w:tplc="E8D285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44837"/>
    <w:multiLevelType w:val="hybridMultilevel"/>
    <w:tmpl w:val="F000DD9C"/>
    <w:lvl w:ilvl="0" w:tplc="46AC8738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F2B1AB0"/>
    <w:multiLevelType w:val="hybridMultilevel"/>
    <w:tmpl w:val="54129D9E"/>
    <w:lvl w:ilvl="0" w:tplc="4F3E508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62603"/>
    <w:multiLevelType w:val="hybridMultilevel"/>
    <w:tmpl w:val="0D8E4B6E"/>
    <w:lvl w:ilvl="0" w:tplc="E8D285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3"/>
  </w:num>
  <w:num w:numId="2" w16cid:durableId="764805773">
    <w:abstractNumId w:val="6"/>
  </w:num>
  <w:num w:numId="3" w16cid:durableId="316693415">
    <w:abstractNumId w:val="8"/>
  </w:num>
  <w:num w:numId="4" w16cid:durableId="367990927">
    <w:abstractNumId w:val="5"/>
  </w:num>
  <w:num w:numId="5" w16cid:durableId="2096365899">
    <w:abstractNumId w:val="1"/>
  </w:num>
  <w:num w:numId="6" w16cid:durableId="1342705706">
    <w:abstractNumId w:val="4"/>
  </w:num>
  <w:num w:numId="7" w16cid:durableId="1587953535">
    <w:abstractNumId w:val="7"/>
  </w:num>
  <w:num w:numId="8" w16cid:durableId="2043968340">
    <w:abstractNumId w:val="0"/>
  </w:num>
  <w:num w:numId="9" w16cid:durableId="1999308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C35AB"/>
    <w:rsid w:val="000E4980"/>
    <w:rsid w:val="0012571D"/>
    <w:rsid w:val="00181C1B"/>
    <w:rsid w:val="00187D89"/>
    <w:rsid w:val="001A416C"/>
    <w:rsid w:val="001A5912"/>
    <w:rsid w:val="001B0AF8"/>
    <w:rsid w:val="001D6E81"/>
    <w:rsid w:val="001D7CCE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65F8"/>
    <w:rsid w:val="00474BA4"/>
    <w:rsid w:val="004943AA"/>
    <w:rsid w:val="00495483"/>
    <w:rsid w:val="004B0893"/>
    <w:rsid w:val="004B529D"/>
    <w:rsid w:val="004C6A1D"/>
    <w:rsid w:val="00500D51"/>
    <w:rsid w:val="005061D5"/>
    <w:rsid w:val="0055702A"/>
    <w:rsid w:val="005B42AE"/>
    <w:rsid w:val="005E567F"/>
    <w:rsid w:val="00610E76"/>
    <w:rsid w:val="00643297"/>
    <w:rsid w:val="00687161"/>
    <w:rsid w:val="0069226B"/>
    <w:rsid w:val="006B19A9"/>
    <w:rsid w:val="006D36D7"/>
    <w:rsid w:val="006E2C75"/>
    <w:rsid w:val="00701E29"/>
    <w:rsid w:val="00766D74"/>
    <w:rsid w:val="00770561"/>
    <w:rsid w:val="007706B5"/>
    <w:rsid w:val="00781D62"/>
    <w:rsid w:val="007B2B9B"/>
    <w:rsid w:val="007C5251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40EC"/>
    <w:rsid w:val="00906932"/>
    <w:rsid w:val="00914DB7"/>
    <w:rsid w:val="00937E25"/>
    <w:rsid w:val="00953EB3"/>
    <w:rsid w:val="009B6603"/>
    <w:rsid w:val="009D38CC"/>
    <w:rsid w:val="009E119C"/>
    <w:rsid w:val="009E2031"/>
    <w:rsid w:val="00A64565"/>
    <w:rsid w:val="00A932F0"/>
    <w:rsid w:val="00AB564E"/>
    <w:rsid w:val="00AB7080"/>
    <w:rsid w:val="00AC45EE"/>
    <w:rsid w:val="00AF04C5"/>
    <w:rsid w:val="00AF0C52"/>
    <w:rsid w:val="00AF4792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CD2E3C"/>
    <w:rsid w:val="00D00FF9"/>
    <w:rsid w:val="00D17DF5"/>
    <w:rsid w:val="00D23B05"/>
    <w:rsid w:val="00D25077"/>
    <w:rsid w:val="00D6255B"/>
    <w:rsid w:val="00DA36C8"/>
    <w:rsid w:val="00DB219F"/>
    <w:rsid w:val="00DE15EA"/>
    <w:rsid w:val="00E15127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A1FB7"/>
    <w:rsid w:val="00FC0480"/>
    <w:rsid w:val="00FC14BD"/>
    <w:rsid w:val="00FC203A"/>
    <w:rsid w:val="00FC5294"/>
    <w:rsid w:val="00FD68E4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1D7CCE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TITableStyle12">
    <w:name w:val="GTI Table Style 12"/>
    <w:basedOn w:val="Normlntabulka"/>
    <w:uiPriority w:val="99"/>
    <w:rsid w:val="006E2C75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TITableStyle13">
    <w:name w:val="GTI Table Style 13"/>
    <w:basedOn w:val="Normlntabulka"/>
    <w:uiPriority w:val="99"/>
    <w:rsid w:val="004C6A1D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yperlink" Target="https://ec.europa.eu/newsroom/article29/items/61208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a@uoou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ou.cz/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po@uni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2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FF0F5-8FBF-488F-AB11-03AC1FB5B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2</cp:revision>
  <dcterms:created xsi:type="dcterms:W3CDTF">2024-04-18T08:35:00Z</dcterms:created>
  <dcterms:modified xsi:type="dcterms:W3CDTF">2024-04-18T08:35:00Z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